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8EB9" w14:textId="61637880" w:rsidR="00130B51" w:rsidRPr="00130B51" w:rsidRDefault="00130B51" w:rsidP="00130B51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>Providing Group Benefits to the Medical C</w:t>
      </w:r>
      <w:r w:rsidRPr="00130B51">
        <w:rPr>
          <w:b/>
          <w:color w:val="0070C0"/>
          <w:sz w:val="28"/>
        </w:rPr>
        <w:t>annabis</w:t>
      </w:r>
      <w:r>
        <w:rPr>
          <w:b/>
          <w:color w:val="0070C0"/>
          <w:sz w:val="28"/>
        </w:rPr>
        <w:t xml:space="preserve"> Industry</w:t>
      </w:r>
    </w:p>
    <w:p w14:paraId="08B1DE82" w14:textId="59AD9D68" w:rsidR="00130B51" w:rsidRDefault="00130B51" w:rsidP="00130B51">
      <w:r>
        <w:t>The following is our current position related to covering employers related to the production and wholesale of Cannabis for Medical purposes:</w:t>
      </w:r>
    </w:p>
    <w:p w14:paraId="2AB1D2C2" w14:textId="77777777" w:rsidR="00130B51" w:rsidRDefault="00130B51" w:rsidP="00130B51"/>
    <w:p w14:paraId="02EF296C" w14:textId="088E36B6" w:rsidR="00130B51" w:rsidRDefault="00130B51" w:rsidP="00130B51">
      <w:pPr>
        <w:pStyle w:val="ListParagraph"/>
        <w:numPr>
          <w:ilvl w:val="0"/>
          <w:numId w:val="6"/>
        </w:numPr>
      </w:pPr>
      <w:r>
        <w:t xml:space="preserve">We will consider employers who manufacture and wholesale so long as they are registered with the Government of Canada.  </w:t>
      </w:r>
      <w:r>
        <w:t xml:space="preserve">This is limited to </w:t>
      </w:r>
      <w:r>
        <w:t>licensed producers who are authorized to sell to registered persons/clients who wish to access cannabis for medical purposes.</w:t>
      </w:r>
    </w:p>
    <w:p w14:paraId="31D91B9B" w14:textId="77777777" w:rsidR="00130B51" w:rsidRDefault="00130B51" w:rsidP="00130B51">
      <w:pPr>
        <w:pStyle w:val="ListParagraph"/>
        <w:ind w:left="360"/>
      </w:pPr>
    </w:p>
    <w:p w14:paraId="2C14CD5E" w14:textId="52D59C03" w:rsidR="00130B51" w:rsidRDefault="00130B51" w:rsidP="00130B51">
      <w:pPr>
        <w:pStyle w:val="ListParagraph"/>
        <w:numPr>
          <w:ilvl w:val="0"/>
          <w:numId w:val="6"/>
        </w:numPr>
      </w:pPr>
      <w:r>
        <w:t>The</w:t>
      </w:r>
      <w:r>
        <w:t>y</w:t>
      </w:r>
      <w:r>
        <w:t xml:space="preserve"> must comply with our standard general UW Guidelines (in business minimum one year, minimum 25% employer premium contribution, employer/employee relationship, </w:t>
      </w:r>
      <w:proofErr w:type="gramStart"/>
      <w:r>
        <w:t>etc..</w:t>
      </w:r>
      <w:proofErr w:type="gramEnd"/>
      <w:r>
        <w:t>)</w:t>
      </w:r>
    </w:p>
    <w:p w14:paraId="32721586" w14:textId="77777777" w:rsidR="00130B51" w:rsidRDefault="00130B51" w:rsidP="00130B51">
      <w:pPr>
        <w:pStyle w:val="ListParagraph"/>
      </w:pPr>
    </w:p>
    <w:p w14:paraId="5E250A85" w14:textId="5F55AAAB" w:rsidR="002F3D79" w:rsidRDefault="00130B51" w:rsidP="00130B51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We are not making exceptions for small start-up dispensaries; they will continue to be considered ineligible.</w:t>
      </w:r>
    </w:p>
    <w:sectPr w:rsidR="002F3D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2B79"/>
    <w:multiLevelType w:val="hybridMultilevel"/>
    <w:tmpl w:val="D2C0D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35AE"/>
    <w:multiLevelType w:val="hybridMultilevel"/>
    <w:tmpl w:val="65BC72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F2B50"/>
    <w:multiLevelType w:val="hybridMultilevel"/>
    <w:tmpl w:val="6F3249E4"/>
    <w:lvl w:ilvl="0" w:tplc="6BB8E57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371C"/>
    <w:multiLevelType w:val="hybridMultilevel"/>
    <w:tmpl w:val="C3204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020F0"/>
    <w:multiLevelType w:val="hybridMultilevel"/>
    <w:tmpl w:val="BCCC93C4"/>
    <w:lvl w:ilvl="0" w:tplc="EAE25D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2212D"/>
    <w:multiLevelType w:val="hybridMultilevel"/>
    <w:tmpl w:val="E4F67152"/>
    <w:lvl w:ilvl="0" w:tplc="1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51"/>
    <w:rsid w:val="00130B51"/>
    <w:rsid w:val="002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8FE9"/>
  <w15:chartTrackingRefBased/>
  <w15:docId w15:val="{B43940F0-E70B-4A46-B347-9B22B146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Campbell | ClearBenefits.ca</dc:creator>
  <cp:keywords/>
  <dc:description/>
  <cp:lastModifiedBy>Dale Campbell | ClearBenefits.ca</cp:lastModifiedBy>
  <cp:revision>1</cp:revision>
  <dcterms:created xsi:type="dcterms:W3CDTF">2018-10-03T14:37:00Z</dcterms:created>
  <dcterms:modified xsi:type="dcterms:W3CDTF">2018-10-03T14:43:00Z</dcterms:modified>
</cp:coreProperties>
</file>